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76E1E" w:rsidRPr="00BB5AB6" w:rsidTr="00BB5AB6">
        <w:tc>
          <w:tcPr>
            <w:tcW w:w="5069" w:type="dxa"/>
            <w:shd w:val="clear" w:color="auto" w:fill="auto"/>
          </w:tcPr>
          <w:p w:rsidR="00A76E1E" w:rsidRPr="00BB5AB6" w:rsidRDefault="00A76E1E" w:rsidP="00BB5AB6">
            <w:pPr>
              <w:pStyle w:val="2"/>
              <w:spacing w:line="240" w:lineRule="auto"/>
            </w:pPr>
          </w:p>
        </w:tc>
        <w:tc>
          <w:tcPr>
            <w:tcW w:w="5069" w:type="dxa"/>
            <w:shd w:val="clear" w:color="auto" w:fill="auto"/>
          </w:tcPr>
          <w:p w:rsidR="00A76E1E" w:rsidRPr="00BB5AB6" w:rsidRDefault="00A76E1E" w:rsidP="00BB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AB6">
              <w:rPr>
                <w:rFonts w:ascii="Times New Roman" w:hAnsi="Times New Roman"/>
                <w:b/>
                <w:sz w:val="28"/>
                <w:szCs w:val="28"/>
              </w:rPr>
              <w:t xml:space="preserve">          Утверждаю:</w:t>
            </w:r>
          </w:p>
          <w:p w:rsidR="0035721E" w:rsidRPr="00BB5AB6" w:rsidRDefault="00B31AE5" w:rsidP="00B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B6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35721E" w:rsidRPr="00BB5AB6">
              <w:rPr>
                <w:rFonts w:ascii="Times New Roman" w:hAnsi="Times New Roman"/>
                <w:sz w:val="24"/>
                <w:szCs w:val="24"/>
              </w:rPr>
              <w:t xml:space="preserve">Председатель        </w:t>
            </w:r>
          </w:p>
          <w:p w:rsidR="0035721E" w:rsidRPr="00BB5AB6" w:rsidRDefault="0035721E" w:rsidP="00B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AB6">
              <w:rPr>
                <w:rFonts w:ascii="Times New Roman" w:hAnsi="Times New Roman"/>
                <w:sz w:val="24"/>
                <w:szCs w:val="24"/>
              </w:rPr>
              <w:t xml:space="preserve">                              Организационного комитета</w:t>
            </w:r>
          </w:p>
          <w:p w:rsidR="00A76E1E" w:rsidRPr="00BB5AB6" w:rsidRDefault="00A76E1E" w:rsidP="00BB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E1E" w:rsidRPr="00BB5AB6" w:rsidRDefault="00B31AE5" w:rsidP="00BB5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AB6">
              <w:rPr>
                <w:rFonts w:ascii="Times New Roman" w:hAnsi="Times New Roman"/>
                <w:sz w:val="24"/>
                <w:szCs w:val="24"/>
              </w:rPr>
              <w:t>______________ С.Г. Сероштан</w:t>
            </w:r>
          </w:p>
          <w:p w:rsidR="00A76E1E" w:rsidRPr="00BB5AB6" w:rsidRDefault="00A76E1E" w:rsidP="00D23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AB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236A1">
              <w:rPr>
                <w:rFonts w:ascii="Times New Roman" w:hAnsi="Times New Roman"/>
                <w:sz w:val="24"/>
                <w:szCs w:val="24"/>
              </w:rPr>
              <w:t xml:space="preserve">        «21</w:t>
            </w:r>
            <w:r w:rsidR="00B31AE5" w:rsidRPr="00BB5AB6">
              <w:rPr>
                <w:rFonts w:ascii="Times New Roman" w:hAnsi="Times New Roman"/>
                <w:sz w:val="24"/>
                <w:szCs w:val="24"/>
              </w:rPr>
              <w:t>»</w:t>
            </w:r>
            <w:r w:rsidR="00D236A1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bookmarkStart w:id="0" w:name="_GoBack"/>
            <w:bookmarkEnd w:id="0"/>
            <w:r w:rsidR="00B31AE5" w:rsidRPr="00BB5AB6">
              <w:rPr>
                <w:rFonts w:ascii="Times New Roman" w:hAnsi="Times New Roman"/>
                <w:sz w:val="24"/>
                <w:szCs w:val="24"/>
              </w:rPr>
              <w:t>2015</w:t>
            </w:r>
            <w:r w:rsidRPr="00BB5A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6E1E" w:rsidRDefault="00A76E1E" w:rsidP="00A76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E1E" w:rsidRDefault="00A76E1E" w:rsidP="00A76E1E">
      <w:pPr>
        <w:jc w:val="right"/>
        <w:rPr>
          <w:rFonts w:ascii="Times New Roman" w:hAnsi="Times New Roman"/>
          <w:b/>
          <w:sz w:val="28"/>
          <w:szCs w:val="28"/>
        </w:rPr>
      </w:pPr>
    </w:p>
    <w:p w:rsidR="00A76E1E" w:rsidRDefault="00A76E1E" w:rsidP="00A76E1E">
      <w:pPr>
        <w:jc w:val="right"/>
        <w:rPr>
          <w:rFonts w:ascii="Times New Roman" w:hAnsi="Times New Roman"/>
          <w:b/>
          <w:sz w:val="28"/>
          <w:szCs w:val="28"/>
        </w:rPr>
      </w:pPr>
    </w:p>
    <w:p w:rsidR="00A76E1E" w:rsidRDefault="00A76E1E" w:rsidP="00A76E1E">
      <w:pPr>
        <w:jc w:val="center"/>
        <w:rPr>
          <w:rFonts w:ascii="Times New Roman" w:hAnsi="Times New Roman"/>
          <w:b/>
          <w:sz w:val="28"/>
          <w:szCs w:val="28"/>
        </w:rPr>
      </w:pPr>
      <w:r w:rsidRPr="00F50A7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A76E1E" w:rsidRDefault="00A76E1E" w:rsidP="00A76E1E">
      <w:pPr>
        <w:jc w:val="center"/>
        <w:rPr>
          <w:rFonts w:ascii="Times New Roman" w:hAnsi="Times New Roman"/>
          <w:b/>
          <w:sz w:val="28"/>
          <w:szCs w:val="28"/>
        </w:rPr>
      </w:pPr>
      <w:r w:rsidRPr="00F50A79">
        <w:rPr>
          <w:rFonts w:ascii="Times New Roman" w:hAnsi="Times New Roman"/>
          <w:b/>
          <w:sz w:val="28"/>
          <w:szCs w:val="28"/>
        </w:rPr>
        <w:t>о проведении турнира по боулингу</w:t>
      </w:r>
    </w:p>
    <w:p w:rsidR="00A76E1E" w:rsidRDefault="00A76E1E" w:rsidP="00A76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="00B31AE5">
        <w:rPr>
          <w:rFonts w:ascii="Times New Roman" w:hAnsi="Times New Roman"/>
          <w:b/>
          <w:sz w:val="28"/>
          <w:szCs w:val="28"/>
        </w:rPr>
        <w:t>трудовых коллективов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A79">
        <w:rPr>
          <w:rFonts w:ascii="Times New Roman" w:hAnsi="Times New Roman"/>
          <w:b/>
          <w:sz w:val="28"/>
          <w:szCs w:val="28"/>
        </w:rPr>
        <w:t>г. Сыктывкара</w:t>
      </w:r>
    </w:p>
    <w:p w:rsidR="00A76E1E" w:rsidRDefault="00A76E1E" w:rsidP="00A76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35721E">
        <w:rPr>
          <w:rFonts w:ascii="Times New Roman" w:hAnsi="Times New Roman"/>
          <w:b/>
          <w:sz w:val="28"/>
          <w:szCs w:val="28"/>
        </w:rPr>
        <w:t xml:space="preserve"> – 2016г.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1.Цели и задачи 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 w:rsidRPr="00F50A79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Целями проведения соревнований являются популяризация боулинга в г.Сыктывкаре, пропаганда здорового образа жизни</w:t>
      </w:r>
      <w:r w:rsidRPr="00F50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="00B31AE5">
        <w:rPr>
          <w:rFonts w:ascii="Times New Roman" w:hAnsi="Times New Roman"/>
          <w:sz w:val="24"/>
          <w:szCs w:val="24"/>
        </w:rPr>
        <w:t>рабоче</w:t>
      </w:r>
      <w:r>
        <w:rPr>
          <w:rFonts w:ascii="Times New Roman" w:hAnsi="Times New Roman"/>
          <w:sz w:val="24"/>
          <w:szCs w:val="24"/>
        </w:rPr>
        <w:t>й молодежи, развитие боулинга как вида спорта, а также выявление сильнейших команд и перспективных игроков для формирования республиканской молодежной команды по боулингу.</w:t>
      </w: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 w:rsidRPr="00F50A79">
        <w:rPr>
          <w:rFonts w:ascii="Times New Roman" w:hAnsi="Times New Roman"/>
          <w:b/>
          <w:sz w:val="24"/>
          <w:szCs w:val="24"/>
        </w:rPr>
        <w:t>2. Общие положения</w:t>
      </w:r>
    </w:p>
    <w:p w:rsidR="00A76E1E" w:rsidRPr="00F50A79" w:rsidRDefault="00A76E1E" w:rsidP="00A76E1E">
      <w:pPr>
        <w:pStyle w:val="a3"/>
        <w:jc w:val="both"/>
        <w:rPr>
          <w:sz w:val="18"/>
          <w:szCs w:val="18"/>
        </w:rPr>
      </w:pPr>
      <w:r w:rsidRPr="00F50A79">
        <w:t xml:space="preserve">1.1. Настоящий турнир является любительским соревнованием по боулингу среди </w:t>
      </w:r>
      <w:r w:rsidR="00B31AE5">
        <w:t>трудовых коллективов</w:t>
      </w:r>
      <w:r w:rsidR="00FB7450">
        <w:t xml:space="preserve"> </w:t>
      </w:r>
      <w:r>
        <w:t xml:space="preserve"> г. Сыктывкара</w:t>
      </w:r>
      <w:r w:rsidRPr="00F50A79">
        <w:t>.</w:t>
      </w:r>
    </w:p>
    <w:p w:rsidR="00A76E1E" w:rsidRDefault="00A76E1E" w:rsidP="00A76E1E">
      <w:pPr>
        <w:pStyle w:val="a3"/>
        <w:jc w:val="both"/>
      </w:pPr>
      <w:r w:rsidRPr="00F50A79">
        <w:t xml:space="preserve">1.2. Соревнование проводится в соответствии с данным </w:t>
      </w:r>
      <w:r>
        <w:t>Положением</w:t>
      </w:r>
      <w:r w:rsidR="00B31AE5">
        <w:t xml:space="preserve"> и правилами  игры в боулинг, состоит из 3(трех) туров: </w:t>
      </w:r>
      <w:r w:rsidR="0035721E">
        <w:t>в канун Нового Года, 23 февраля и 8 Марта (даты будут уточнены и доведены заранее представителям команд).</w:t>
      </w:r>
      <w:r w:rsidRPr="00F50A79">
        <w:t xml:space="preserve"> </w:t>
      </w:r>
      <w:r>
        <w:t xml:space="preserve"> </w:t>
      </w:r>
    </w:p>
    <w:p w:rsidR="00A76E1E" w:rsidRDefault="00B31AE5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A76E1E">
        <w:rPr>
          <w:rFonts w:ascii="Times New Roman" w:hAnsi="Times New Roman"/>
          <w:sz w:val="24"/>
          <w:szCs w:val="24"/>
        </w:rPr>
        <w:t>. Соревнования проводятся на площадках боулинг-центров ТРК РубликЪ и ТРЦ Июнь, расположенных по адресу: г. Сыктывкар, ул.</w:t>
      </w:r>
      <w:r w:rsidR="00AC5683">
        <w:rPr>
          <w:rFonts w:ascii="Times New Roman" w:hAnsi="Times New Roman"/>
          <w:sz w:val="24"/>
          <w:szCs w:val="24"/>
        </w:rPr>
        <w:t xml:space="preserve"> </w:t>
      </w:r>
      <w:r w:rsidR="00A76E1E">
        <w:rPr>
          <w:rFonts w:ascii="Times New Roman" w:hAnsi="Times New Roman"/>
          <w:sz w:val="24"/>
          <w:szCs w:val="24"/>
        </w:rPr>
        <w:t>Куратова, 73/6 и Октябрьский пр., 131/3 соответственно.</w:t>
      </w:r>
    </w:p>
    <w:p w:rsidR="00A76E1E" w:rsidRDefault="00B31AE5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A76E1E">
        <w:rPr>
          <w:rFonts w:ascii="Times New Roman" w:hAnsi="Times New Roman"/>
          <w:sz w:val="24"/>
          <w:szCs w:val="24"/>
        </w:rPr>
        <w:t>. Настоящее Положение предоставляется каждой команде-участнице соревнований.</w:t>
      </w:r>
    </w:p>
    <w:p w:rsidR="00A76E1E" w:rsidRPr="00F50A79" w:rsidRDefault="00A76E1E" w:rsidP="00A76E1E">
      <w:pPr>
        <w:jc w:val="both"/>
        <w:rPr>
          <w:rFonts w:ascii="Times New Roman" w:hAnsi="Times New Roman"/>
          <w:sz w:val="24"/>
          <w:szCs w:val="24"/>
        </w:rPr>
      </w:pP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 w:rsidRPr="00F50A79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Организация и судейство.</w:t>
      </w:r>
    </w:p>
    <w:p w:rsidR="00A76E1E" w:rsidRP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 w:rsidRPr="00A76E1E">
        <w:rPr>
          <w:rFonts w:ascii="Times New Roman" w:hAnsi="Times New Roman"/>
          <w:sz w:val="24"/>
          <w:szCs w:val="24"/>
        </w:rPr>
        <w:t xml:space="preserve">2.1. Организатором турнира является </w:t>
      </w:r>
      <w:r w:rsidR="007B05CE">
        <w:rPr>
          <w:rFonts w:ascii="Times New Roman" w:hAnsi="Times New Roman"/>
          <w:sz w:val="24"/>
          <w:szCs w:val="24"/>
        </w:rPr>
        <w:t>Некоммерческое партнерство</w:t>
      </w:r>
      <w:r w:rsidR="00B31AE5">
        <w:rPr>
          <w:rFonts w:ascii="Times New Roman" w:hAnsi="Times New Roman"/>
          <w:sz w:val="24"/>
          <w:szCs w:val="24"/>
        </w:rPr>
        <w:t xml:space="preserve"> СК «Связь»</w:t>
      </w:r>
      <w:r w:rsidR="007B05CE">
        <w:rPr>
          <w:rFonts w:ascii="Times New Roman" w:hAnsi="Times New Roman"/>
          <w:sz w:val="24"/>
          <w:szCs w:val="24"/>
        </w:rPr>
        <w:t xml:space="preserve"> совместно с Группой компаний «РубЛион»</w:t>
      </w:r>
      <w:r w:rsidRPr="00A76E1E">
        <w:rPr>
          <w:rFonts w:ascii="Times New Roman" w:hAnsi="Times New Roman"/>
          <w:sz w:val="24"/>
          <w:szCs w:val="24"/>
        </w:rPr>
        <w:t>.</w:t>
      </w:r>
    </w:p>
    <w:p w:rsidR="00A76E1E" w:rsidRPr="00DA64AC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Подготовка и непосредственное руководство </w:t>
      </w:r>
      <w:r w:rsidRPr="00F50A79">
        <w:rPr>
          <w:rFonts w:ascii="Times New Roman" w:hAnsi="Times New Roman"/>
          <w:sz w:val="24"/>
          <w:szCs w:val="24"/>
        </w:rPr>
        <w:t>проведе</w:t>
      </w:r>
      <w:r w:rsidR="007B05CE">
        <w:rPr>
          <w:rFonts w:ascii="Times New Roman" w:hAnsi="Times New Roman"/>
          <w:sz w:val="24"/>
          <w:szCs w:val="24"/>
        </w:rPr>
        <w:t>нием соревнований осуществляет</w:t>
      </w:r>
      <w:r w:rsidRPr="00F50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B05CE">
        <w:rPr>
          <w:rFonts w:ascii="Times New Roman" w:hAnsi="Times New Roman"/>
          <w:sz w:val="24"/>
          <w:szCs w:val="24"/>
        </w:rPr>
        <w:t>НП СК «Связь»</w:t>
      </w:r>
      <w:r>
        <w:rPr>
          <w:rFonts w:ascii="Times New Roman" w:hAnsi="Times New Roman"/>
          <w:sz w:val="24"/>
          <w:szCs w:val="24"/>
        </w:rPr>
        <w:t>»</w:t>
      </w:r>
      <w:r w:rsidRPr="00DA64AC">
        <w:rPr>
          <w:rFonts w:ascii="Times New Roman" w:hAnsi="Times New Roman"/>
          <w:sz w:val="24"/>
          <w:szCs w:val="24"/>
        </w:rPr>
        <w:t>.</w:t>
      </w:r>
    </w:p>
    <w:p w:rsidR="00A76E1E" w:rsidRPr="00F50A79" w:rsidRDefault="00A76E1E" w:rsidP="00A76E1E">
      <w:pPr>
        <w:pStyle w:val="a3"/>
        <w:jc w:val="both"/>
        <w:rPr>
          <w:sz w:val="18"/>
          <w:szCs w:val="18"/>
        </w:rPr>
      </w:pPr>
      <w:r w:rsidRPr="00F50A79">
        <w:t>2.</w:t>
      </w:r>
      <w:r>
        <w:t>3</w:t>
      </w:r>
      <w:r w:rsidRPr="00F50A79">
        <w:t>. Судейство осуществляет администратор</w:t>
      </w:r>
      <w:r>
        <w:t xml:space="preserve"> соответствующего </w:t>
      </w:r>
      <w:r w:rsidRPr="00F50A79">
        <w:t>боулинг-центра</w:t>
      </w:r>
      <w:r>
        <w:t>, руководствуясь настоящим Положением и правилами игры в боулинг.</w:t>
      </w:r>
    </w:p>
    <w:p w:rsidR="00A76E1E" w:rsidRDefault="00A76E1E" w:rsidP="007B05CE">
      <w:pPr>
        <w:pStyle w:val="a3"/>
        <w:jc w:val="both"/>
      </w:pPr>
      <w:r w:rsidRPr="00F50A79">
        <w:lastRenderedPageBreak/>
        <w:t>2.</w:t>
      </w:r>
      <w:r>
        <w:t>4</w:t>
      </w:r>
      <w:r w:rsidRPr="00F50A79">
        <w:t xml:space="preserve">. Все решения по поводу результатов полностью находятся в компетенции организаторов. Рассмотрение любых нестандартных, неосвещенных или неоднозначно освещенных настоящим </w:t>
      </w:r>
      <w:r>
        <w:t>Положением</w:t>
      </w:r>
      <w:r w:rsidRPr="00F50A79">
        <w:t xml:space="preserve"> ситуаций находится в компетенции администраторов боулинг-центра, имеющих право окончательного решения</w:t>
      </w:r>
      <w:r w:rsidR="007B05CE">
        <w:t>.</w:t>
      </w: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 w:rsidRPr="00F50A79">
        <w:rPr>
          <w:rFonts w:ascii="Times New Roman" w:hAnsi="Times New Roman"/>
          <w:b/>
          <w:sz w:val="24"/>
          <w:szCs w:val="24"/>
        </w:rPr>
        <w:t>3. Общие требования к составам команд и участникам соревнований.</w:t>
      </w:r>
    </w:p>
    <w:p w:rsidR="00A76E1E" w:rsidRPr="00F50A79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соревнованиях имеют право принимать участие команды </w:t>
      </w:r>
      <w:r w:rsidR="007B05CE">
        <w:rPr>
          <w:rFonts w:ascii="Times New Roman" w:hAnsi="Times New Roman"/>
          <w:sz w:val="24"/>
          <w:szCs w:val="24"/>
        </w:rPr>
        <w:t>трудовых коллективов</w:t>
      </w:r>
      <w:r w:rsidR="00097FB2">
        <w:rPr>
          <w:rFonts w:ascii="Times New Roman" w:hAnsi="Times New Roman"/>
          <w:sz w:val="24"/>
          <w:szCs w:val="24"/>
        </w:rPr>
        <w:t>, изъявившие</w:t>
      </w:r>
      <w:r>
        <w:rPr>
          <w:rFonts w:ascii="Times New Roman" w:hAnsi="Times New Roman"/>
          <w:sz w:val="24"/>
          <w:szCs w:val="24"/>
        </w:rPr>
        <w:t xml:space="preserve"> желание</w:t>
      </w:r>
      <w:r w:rsidR="00097F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подтвердив свое участие заявкой</w:t>
      </w:r>
      <w:r w:rsidR="00097FB2">
        <w:rPr>
          <w:rFonts w:ascii="Times New Roman" w:hAnsi="Times New Roman"/>
          <w:sz w:val="24"/>
          <w:szCs w:val="24"/>
        </w:rPr>
        <w:t>, и уплатившие вступительный взнос</w:t>
      </w:r>
      <w:r w:rsidR="0035721E">
        <w:rPr>
          <w:rFonts w:ascii="Times New Roman" w:hAnsi="Times New Roman"/>
          <w:sz w:val="24"/>
          <w:szCs w:val="24"/>
        </w:rPr>
        <w:t xml:space="preserve"> 7000 (Сем</w:t>
      </w:r>
      <w:r w:rsidR="007B05CE">
        <w:rPr>
          <w:rFonts w:ascii="Times New Roman" w:hAnsi="Times New Roman"/>
          <w:sz w:val="24"/>
          <w:szCs w:val="24"/>
        </w:rPr>
        <w:t>ь тысяч рублей) 00 копеек</w:t>
      </w:r>
      <w:r w:rsidR="008A1C3F">
        <w:rPr>
          <w:rFonts w:ascii="Times New Roman" w:hAnsi="Times New Roman"/>
          <w:sz w:val="24"/>
          <w:szCs w:val="24"/>
        </w:rPr>
        <w:t>.</w:t>
      </w:r>
      <w:r w:rsidR="00E00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 началом турнира все участники должны быть ознакомлены с Правилами игры в боулинг и пройти командный инструктаж по технике безопасности.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Участниками соревнований могут быть </w:t>
      </w:r>
      <w:r w:rsidR="007B05CE">
        <w:rPr>
          <w:rFonts w:ascii="Times New Roman" w:hAnsi="Times New Roman"/>
          <w:sz w:val="24"/>
          <w:szCs w:val="24"/>
        </w:rPr>
        <w:t xml:space="preserve">трудящиеся одного коллектива без ограничения по полу, </w:t>
      </w:r>
      <w:r w:rsidR="006E6C71">
        <w:rPr>
          <w:rFonts w:ascii="Times New Roman" w:hAnsi="Times New Roman"/>
          <w:sz w:val="24"/>
          <w:szCs w:val="24"/>
        </w:rPr>
        <w:t xml:space="preserve">возрасту и </w:t>
      </w:r>
      <w:r w:rsidR="007B05CE">
        <w:rPr>
          <w:rFonts w:ascii="Times New Roman" w:hAnsi="Times New Roman"/>
          <w:sz w:val="24"/>
          <w:szCs w:val="24"/>
        </w:rPr>
        <w:t>стажа работы на данном предприятии не менее 1 месяца до начала соревнований</w:t>
      </w:r>
      <w:r w:rsidR="006E6C71">
        <w:rPr>
          <w:rFonts w:ascii="Times New Roman" w:hAnsi="Times New Roman"/>
          <w:sz w:val="24"/>
          <w:szCs w:val="24"/>
        </w:rPr>
        <w:t>.</w:t>
      </w:r>
    </w:p>
    <w:p w:rsidR="00A76E1E" w:rsidRDefault="003572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Состав команды от 4</w:t>
      </w:r>
      <w:r w:rsidR="00A76E1E">
        <w:rPr>
          <w:rFonts w:ascii="Times New Roman" w:hAnsi="Times New Roman"/>
          <w:sz w:val="24"/>
          <w:szCs w:val="24"/>
        </w:rPr>
        <w:t xml:space="preserve"> до 8 че</w:t>
      </w:r>
      <w:r>
        <w:rPr>
          <w:rFonts w:ascii="Times New Roman" w:hAnsi="Times New Roman"/>
          <w:sz w:val="24"/>
          <w:szCs w:val="24"/>
        </w:rPr>
        <w:t>ловек. В каждой игре выступает 4 игрока</w:t>
      </w:r>
      <w:r w:rsidR="00A76E1E">
        <w:rPr>
          <w:rFonts w:ascii="Times New Roman" w:hAnsi="Times New Roman"/>
          <w:sz w:val="24"/>
          <w:szCs w:val="24"/>
        </w:rPr>
        <w:t xml:space="preserve"> команды. Перед началом каждой игры капитан команды определяет поименный состав игроков, замены допускаются только перед началом каждой игры (10 фреймов).</w:t>
      </w: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 w:rsidRPr="00F50A79">
        <w:rPr>
          <w:rFonts w:ascii="Times New Roman" w:hAnsi="Times New Roman"/>
          <w:b/>
          <w:sz w:val="24"/>
          <w:szCs w:val="24"/>
        </w:rPr>
        <w:t>4. Игровой формат</w:t>
      </w:r>
      <w:r>
        <w:rPr>
          <w:rFonts w:ascii="Times New Roman" w:hAnsi="Times New Roman"/>
          <w:b/>
          <w:sz w:val="24"/>
          <w:szCs w:val="24"/>
        </w:rPr>
        <w:t>, порядок отбора в каждый из этапов соревнований.</w:t>
      </w:r>
    </w:p>
    <w:p w:rsidR="00A76E1E" w:rsidRPr="00CF4E77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Предварительно </w:t>
      </w:r>
      <w:r w:rsidR="00743534">
        <w:rPr>
          <w:rFonts w:ascii="Times New Roman" w:hAnsi="Times New Roman"/>
          <w:sz w:val="24"/>
          <w:szCs w:val="24"/>
        </w:rPr>
        <w:t xml:space="preserve">перед началом турнира (перед первым игровым днем квалификационного  </w:t>
      </w:r>
      <w:r>
        <w:rPr>
          <w:rFonts w:ascii="Times New Roman" w:hAnsi="Times New Roman"/>
          <w:sz w:val="24"/>
          <w:szCs w:val="24"/>
        </w:rPr>
        <w:t>соревновательно</w:t>
      </w:r>
      <w:r w:rsidR="0074353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="00743534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проводится жеребьевка для определения игрово</w:t>
      </w:r>
      <w:r w:rsidR="0074353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743534"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  <w:szCs w:val="24"/>
        </w:rPr>
        <w:t>для каждой из команд-участниц.</w:t>
      </w:r>
      <w:r w:rsidR="00743534">
        <w:rPr>
          <w:rFonts w:ascii="Times New Roman" w:hAnsi="Times New Roman"/>
          <w:sz w:val="24"/>
          <w:szCs w:val="24"/>
        </w:rPr>
        <w:t xml:space="preserve"> В дальнейшем соревнования команд проводятся на игровых площадках, определенных графиком турнира.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каждый день соревнований все команды распределяются по игровым дорожкам согласно проведенной жеребьевке в момент регистрации участников.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Каждая команда располагается на отдельной дорожке. На площадке боулинг-центра одновременно могут играть не более </w:t>
      </w:r>
      <w:r w:rsidR="007435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команд.</w:t>
      </w:r>
      <w:r w:rsidRPr="00CF4E77">
        <w:rPr>
          <w:rFonts w:ascii="Tahoma" w:hAnsi="Tahoma" w:cs="Tahoma"/>
          <w:color w:val="87CEFA"/>
        </w:rPr>
        <w:t xml:space="preserve"> </w:t>
      </w:r>
      <w:r w:rsidRPr="00CF4E77">
        <w:rPr>
          <w:rFonts w:ascii="Times New Roman" w:hAnsi="Times New Roman"/>
          <w:sz w:val="24"/>
          <w:szCs w:val="24"/>
        </w:rPr>
        <w:t>Участники играют в прокатной обуви</w:t>
      </w:r>
      <w:r>
        <w:rPr>
          <w:rFonts w:ascii="Times New Roman" w:hAnsi="Times New Roman"/>
          <w:sz w:val="24"/>
          <w:szCs w:val="24"/>
        </w:rPr>
        <w:t xml:space="preserve"> либо личной сменной чистой спортивной обуви, имеющей светлую подошву,</w:t>
      </w:r>
      <w:r w:rsidRPr="00CF4E77">
        <w:rPr>
          <w:rFonts w:ascii="Times New Roman" w:hAnsi="Times New Roman"/>
          <w:sz w:val="24"/>
          <w:szCs w:val="24"/>
        </w:rPr>
        <w:t xml:space="preserve"> и прокатными шарами</w:t>
      </w:r>
      <w:r w:rsidR="008A1C3F">
        <w:rPr>
          <w:rFonts w:ascii="Times New Roman" w:hAnsi="Times New Roman"/>
          <w:sz w:val="24"/>
          <w:szCs w:val="24"/>
        </w:rPr>
        <w:t>. Детские бортики</w:t>
      </w:r>
      <w:r>
        <w:rPr>
          <w:rFonts w:ascii="Times New Roman" w:hAnsi="Times New Roman"/>
          <w:sz w:val="24"/>
          <w:szCs w:val="24"/>
        </w:rPr>
        <w:t xml:space="preserve"> в течение всего турнира использовать не разрешается.</w:t>
      </w:r>
    </w:p>
    <w:p w:rsidR="00A76E1E" w:rsidRPr="005074DB" w:rsidRDefault="00A76E1E" w:rsidP="00A76E1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4.4. Игра проводятся 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системе 10 кеглей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состоит из 10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фреймов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074DB">
        <w:rPr>
          <w:rFonts w:ascii="Times New Roman" w:eastAsia="Times New Roman" w:hAnsi="Times New Roman"/>
          <w:sz w:val="24"/>
          <w:szCs w:val="24"/>
          <w:lang w:eastAsia="ru-RU"/>
        </w:rPr>
        <w:t xml:space="preserve">Кегли </w:t>
      </w:r>
      <w:r w:rsidRPr="005074DB">
        <w:rPr>
          <w:rFonts w:ascii="Times New Roman" w:hAnsi="Times New Roman"/>
          <w:sz w:val="24"/>
          <w:szCs w:val="24"/>
        </w:rPr>
        <w:t>выстраиваются в пирамиду, и  номеруются от 1 до 10. Первая кегля считается главной.</w:t>
      </w:r>
    </w:p>
    <w:p w:rsidR="00A76E1E" w:rsidRDefault="00A76E1E" w:rsidP="00A76E1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каждом из первых 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 фреймов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каждый игрок команды совершают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броска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>, если не сбит "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страйк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 xml:space="preserve">" при первом броске. В 10-ом </w:t>
      </w:r>
      <w:r w:rsidRPr="00F50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фрейме 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совершается 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 броска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>, если удалось сбить "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страйк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>" за первый бросок или "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спэа</w:t>
      </w:r>
      <w:r w:rsidRPr="00F50A79">
        <w:rPr>
          <w:rFonts w:ascii="Times New Roman" w:eastAsia="Times New Roman" w:hAnsi="Times New Roman"/>
          <w:sz w:val="24"/>
          <w:szCs w:val="24"/>
          <w:lang w:eastAsia="ru-RU"/>
        </w:rPr>
        <w:t>" за два.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Подведение итогов игр производится посредством использования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автоматической системы подсчета очков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подтверждается  протоколом, подписанным судьей и капитаном (руководителем </w:t>
      </w:r>
      <w:r w:rsidR="004658D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представителем</w:t>
      </w:r>
      <w:r w:rsidR="004658D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из команд-участниц.</w:t>
      </w:r>
      <w:r w:rsidR="001B0D3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этап</w:t>
      </w:r>
      <w:r w:rsidR="00E005C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B0D38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соревнований суммируются. </w:t>
      </w:r>
    </w:p>
    <w:p w:rsidR="00793524" w:rsidRDefault="00793524" w:rsidP="00A76E1E">
      <w:pPr>
        <w:jc w:val="both"/>
        <w:rPr>
          <w:rFonts w:ascii="Times New Roman" w:hAnsi="Times New Roman"/>
          <w:sz w:val="24"/>
          <w:szCs w:val="24"/>
        </w:rPr>
      </w:pPr>
    </w:p>
    <w:p w:rsidR="004658DF" w:rsidRDefault="004658DF" w:rsidP="00A76E1E">
      <w:pPr>
        <w:jc w:val="both"/>
        <w:rPr>
          <w:rFonts w:ascii="Times New Roman" w:hAnsi="Times New Roman"/>
          <w:sz w:val="24"/>
          <w:szCs w:val="24"/>
        </w:rPr>
      </w:pPr>
    </w:p>
    <w:p w:rsidR="00AC5683" w:rsidRDefault="00AC5683" w:rsidP="00A76E1E">
      <w:pPr>
        <w:jc w:val="both"/>
        <w:rPr>
          <w:rFonts w:ascii="Times New Roman" w:hAnsi="Times New Roman"/>
          <w:sz w:val="24"/>
          <w:szCs w:val="24"/>
        </w:rPr>
      </w:pPr>
    </w:p>
    <w:p w:rsidR="004658DF" w:rsidRDefault="004658DF" w:rsidP="00A76E1E">
      <w:pPr>
        <w:jc w:val="both"/>
        <w:rPr>
          <w:rFonts w:ascii="Times New Roman" w:hAnsi="Times New Roman"/>
          <w:sz w:val="24"/>
          <w:szCs w:val="24"/>
        </w:rPr>
      </w:pP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 w:rsidRPr="00F50A79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Тренировочные дни.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 w:rsidRPr="00F50A79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В период между играми всех этапов турнира каждая из команд-участниц  имеет право на тренировк</w:t>
      </w:r>
      <w:r w:rsidR="00156BA0">
        <w:rPr>
          <w:rFonts w:ascii="Times New Roman" w:hAnsi="Times New Roman"/>
          <w:sz w:val="24"/>
          <w:szCs w:val="24"/>
        </w:rPr>
        <w:t>и по сп</w:t>
      </w:r>
      <w:r w:rsidR="00AC5683">
        <w:rPr>
          <w:rFonts w:ascii="Times New Roman" w:hAnsi="Times New Roman"/>
          <w:sz w:val="24"/>
          <w:szCs w:val="24"/>
        </w:rPr>
        <w:t>ециальному спортивному тарифу 30</w:t>
      </w:r>
      <w:r w:rsidR="00156BA0">
        <w:rPr>
          <w:rFonts w:ascii="Times New Roman" w:hAnsi="Times New Roman"/>
          <w:sz w:val="24"/>
          <w:szCs w:val="24"/>
        </w:rPr>
        <w:t>0 руб/час из расчета на 1 дорожку</w:t>
      </w:r>
      <w:r>
        <w:rPr>
          <w:rFonts w:ascii="Times New Roman" w:hAnsi="Times New Roman"/>
          <w:sz w:val="24"/>
          <w:szCs w:val="24"/>
        </w:rPr>
        <w:t xml:space="preserve"> (с понедельника по четверг с  12.00 до 18.00) по предварительной записи по тел. 20-60-06 или 33-48-11 в ТРК РубликЪ и по тел.33-93-38 или 33-02-05 в ТРЦ Июнь</w:t>
      </w:r>
      <w:r w:rsidR="00643342">
        <w:rPr>
          <w:rFonts w:ascii="Times New Roman" w:hAnsi="Times New Roman"/>
          <w:sz w:val="24"/>
          <w:szCs w:val="24"/>
        </w:rPr>
        <w:t xml:space="preserve"> или 567-555 Сероштан Сергей Григорьевич</w:t>
      </w:r>
      <w:r>
        <w:rPr>
          <w:rFonts w:ascii="Times New Roman" w:hAnsi="Times New Roman"/>
          <w:sz w:val="24"/>
          <w:szCs w:val="24"/>
        </w:rPr>
        <w:t>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 первом квалификационном этапе соревнований все команды-участницы допускаются к тренировкам в соответствии с п.5.1. настоящего Положения. В дальнейшем допуск к тренировкам осуществляется по предъявлении специальной карты участника, соответствующей отборочному этапу соревнований, которой обеспечиваются команды-участницы, прошедшие в очередной этап соревнований, по окончании  игры после оглашения результатов (образец специальной карты прилагается).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Тренировки могут проводиться как полным составом команды, так и отдельными ее членами.</w:t>
      </w:r>
    </w:p>
    <w:p w:rsidR="00A76E1E" w:rsidRPr="00F50A79" w:rsidRDefault="00A76E1E" w:rsidP="00A76E1E">
      <w:pPr>
        <w:jc w:val="both"/>
        <w:rPr>
          <w:rFonts w:ascii="Times New Roman" w:hAnsi="Times New Roman"/>
          <w:sz w:val="24"/>
          <w:szCs w:val="24"/>
        </w:rPr>
      </w:pP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Поведение участников и руководителей команд.</w:t>
      </w:r>
    </w:p>
    <w:p w:rsidR="00A76E1E" w:rsidRPr="00F50A79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Участники соревнований должны знать Правила игры в боулинг и соблюдать их. 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Участники соревнований и </w:t>
      </w:r>
      <w:r w:rsidRPr="00F50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руководители команд обязаны выполнять все требования настоящего Положения, проявляя при этом спортивную дисциплину, уважение к соперникам, судье и зрителям.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Участники должны по-спортивному принимать решения судей, без их обсуждения.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случае сомнения, пояснения могут быть запрошены только через капитана команды.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Участники должны вести себя уважительно и вежливо в духе честной игры по отношению к соперникам, судьям, зрителям.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Руководители и капитаны команд отвечают за поведение и дисциплину членов своих команд и болельщиков. Количество болельщиков не должно превышать 10 человек из расчета на 1 команду-участницу.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Руководители команд не имеют право вмешиваться в действия судей.</w:t>
      </w: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 w:rsidRPr="00356B2A">
        <w:rPr>
          <w:rFonts w:ascii="Times New Roman" w:hAnsi="Times New Roman"/>
          <w:b/>
          <w:sz w:val="24"/>
          <w:szCs w:val="24"/>
        </w:rPr>
        <w:t xml:space="preserve">7 . </w:t>
      </w:r>
      <w:r>
        <w:rPr>
          <w:rFonts w:ascii="Times New Roman" w:hAnsi="Times New Roman"/>
          <w:b/>
          <w:sz w:val="24"/>
          <w:szCs w:val="24"/>
        </w:rPr>
        <w:t>Поведение болельщиков.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Болельщикам запрещается находиться в игровой зоне в течение соревнований, включая разминку.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 Болельщики осуществляют поддержку своих команд, не мешая при этом проведению игры.</w:t>
      </w:r>
    </w:p>
    <w:p w:rsidR="00A76E1E" w:rsidRDefault="00A76E1E" w:rsidP="00A76E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Определение победителей, н</w:t>
      </w:r>
      <w:r w:rsidRPr="00356B2A">
        <w:rPr>
          <w:rFonts w:ascii="Times New Roman" w:hAnsi="Times New Roman"/>
          <w:b/>
          <w:sz w:val="24"/>
          <w:szCs w:val="24"/>
        </w:rPr>
        <w:t>аграждение и призовой фонд.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403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4032A8">
        <w:rPr>
          <w:rFonts w:ascii="Times New Roman" w:hAnsi="Times New Roman"/>
          <w:sz w:val="24"/>
          <w:szCs w:val="24"/>
        </w:rPr>
        <w:t>а турнире устан</w:t>
      </w:r>
      <w:r>
        <w:rPr>
          <w:rFonts w:ascii="Times New Roman" w:hAnsi="Times New Roman"/>
          <w:sz w:val="24"/>
          <w:szCs w:val="24"/>
        </w:rPr>
        <w:t xml:space="preserve">авливаются </w:t>
      </w:r>
      <w:r w:rsidRPr="004032A8">
        <w:rPr>
          <w:rFonts w:ascii="Times New Roman" w:hAnsi="Times New Roman"/>
          <w:sz w:val="24"/>
          <w:szCs w:val="24"/>
        </w:rPr>
        <w:t xml:space="preserve">следующие виды </w:t>
      </w:r>
      <w:r>
        <w:rPr>
          <w:rFonts w:ascii="Times New Roman" w:hAnsi="Times New Roman"/>
          <w:sz w:val="24"/>
          <w:szCs w:val="24"/>
        </w:rPr>
        <w:t xml:space="preserve">командного зачета: 1-ое, 2-ое, 3-е место и «Самый результативный игрок» - в личном зачете. Командный зачет  определяется по </w:t>
      </w:r>
      <w:r>
        <w:rPr>
          <w:rFonts w:ascii="Times New Roman" w:hAnsi="Times New Roman"/>
          <w:sz w:val="24"/>
          <w:szCs w:val="24"/>
        </w:rPr>
        <w:lastRenderedPageBreak/>
        <w:t>наибольшей сумме очков, набранной командой. Личный зачет определяется по наибольшей сумме очков, набранной отдельным игроком любой из команд.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032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032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Команда</w:t>
      </w:r>
      <w:r w:rsidRPr="004032A8">
        <w:rPr>
          <w:rFonts w:ascii="Times New Roman" w:hAnsi="Times New Roman"/>
          <w:sz w:val="24"/>
          <w:szCs w:val="24"/>
        </w:rPr>
        <w:t>, занявш</w:t>
      </w:r>
      <w:r>
        <w:rPr>
          <w:rFonts w:ascii="Times New Roman" w:hAnsi="Times New Roman"/>
          <w:sz w:val="24"/>
          <w:szCs w:val="24"/>
        </w:rPr>
        <w:t>ая</w:t>
      </w:r>
      <w:r w:rsidRPr="004032A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ое место</w:t>
      </w:r>
      <w:r w:rsidRPr="004032A8">
        <w:rPr>
          <w:rFonts w:ascii="Times New Roman" w:hAnsi="Times New Roman"/>
          <w:sz w:val="24"/>
          <w:szCs w:val="24"/>
        </w:rPr>
        <w:t>, награжда</w:t>
      </w:r>
      <w:r>
        <w:rPr>
          <w:rFonts w:ascii="Times New Roman" w:hAnsi="Times New Roman"/>
          <w:sz w:val="24"/>
          <w:szCs w:val="24"/>
        </w:rPr>
        <w:t>е</w:t>
      </w:r>
      <w:r w:rsidRPr="004032A8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кубком «Победитель турнира по боулингу», подарками и</w:t>
      </w:r>
      <w:r w:rsidRPr="004032A8">
        <w:rPr>
          <w:rFonts w:ascii="Times New Roman" w:hAnsi="Times New Roman"/>
          <w:sz w:val="24"/>
          <w:szCs w:val="24"/>
        </w:rPr>
        <w:t xml:space="preserve"> сертификатами от организатор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4032A8">
        <w:rPr>
          <w:rFonts w:ascii="Times New Roman" w:hAnsi="Times New Roman"/>
          <w:sz w:val="24"/>
          <w:szCs w:val="24"/>
        </w:rPr>
        <w:t xml:space="preserve"> турнира.</w:t>
      </w:r>
      <w:r>
        <w:rPr>
          <w:rFonts w:ascii="Times New Roman" w:hAnsi="Times New Roman"/>
          <w:sz w:val="24"/>
          <w:szCs w:val="24"/>
        </w:rPr>
        <w:t xml:space="preserve"> Команды, занявшие второе и третье места, награждаются почетными грамотами, подарками и сертификатами </w:t>
      </w:r>
      <w:r w:rsidRPr="004032A8">
        <w:rPr>
          <w:rFonts w:ascii="Times New Roman" w:hAnsi="Times New Roman"/>
          <w:sz w:val="24"/>
          <w:szCs w:val="24"/>
        </w:rPr>
        <w:t>от организатор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4032A8">
        <w:rPr>
          <w:rFonts w:ascii="Times New Roman" w:hAnsi="Times New Roman"/>
          <w:sz w:val="24"/>
          <w:szCs w:val="24"/>
        </w:rPr>
        <w:t xml:space="preserve"> турнира</w:t>
      </w:r>
      <w:r>
        <w:rPr>
          <w:rFonts w:ascii="Times New Roman" w:hAnsi="Times New Roman"/>
          <w:sz w:val="24"/>
          <w:szCs w:val="24"/>
        </w:rPr>
        <w:t>. Все команды-участницы награждаются грамотами за участи</w:t>
      </w:r>
      <w:r w:rsidR="004658D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турнире.</w:t>
      </w:r>
    </w:p>
    <w:p w:rsidR="00A76E1E" w:rsidRPr="004032A8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Участник, признанный самым результативным игроком турнира, награждается Почетной грамотой,  персональным призом и подарками.</w:t>
      </w:r>
    </w:p>
    <w:p w:rsidR="00A76E1E" w:rsidRDefault="00A76E1E" w:rsidP="00A76E1E">
      <w:pPr>
        <w:pStyle w:val="a3"/>
        <w:jc w:val="both"/>
      </w:pPr>
      <w:r>
        <w:t>8</w:t>
      </w:r>
      <w:r w:rsidRPr="004032A8">
        <w:t>.</w:t>
      </w:r>
      <w:r>
        <w:t>4.</w:t>
      </w:r>
      <w:r w:rsidRPr="004032A8">
        <w:t xml:space="preserve"> Организатор</w:t>
      </w:r>
      <w:r>
        <w:t>ы</w:t>
      </w:r>
      <w:r w:rsidRPr="004032A8">
        <w:t xml:space="preserve"> турнира вправе устанавливать дополнительные призы для участников.</w:t>
      </w:r>
    </w:p>
    <w:p w:rsidR="00A76E1E" w:rsidRDefault="00A76E1E" w:rsidP="00A76E1E">
      <w:pPr>
        <w:pStyle w:val="a3"/>
        <w:jc w:val="both"/>
      </w:pPr>
    </w:p>
    <w:p w:rsidR="00A76E1E" w:rsidRDefault="00A76E1E" w:rsidP="00A76E1E">
      <w:pPr>
        <w:pStyle w:val="a3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9. Заявки на участие в сооевнованиях.</w:t>
      </w:r>
    </w:p>
    <w:p w:rsidR="00A76E1E" w:rsidRDefault="00A76E1E" w:rsidP="00A76E1E">
      <w:pPr>
        <w:pStyle w:val="a3"/>
        <w:jc w:val="both"/>
        <w:rPr>
          <w:bCs/>
          <w:noProof/>
          <w:color w:val="000000"/>
        </w:rPr>
      </w:pPr>
      <w:r w:rsidRPr="00454A1A">
        <w:rPr>
          <w:bCs/>
          <w:noProof/>
          <w:color w:val="000000"/>
        </w:rPr>
        <w:t>9.1.</w:t>
      </w:r>
      <w:r>
        <w:rPr>
          <w:bCs/>
          <w:noProof/>
          <w:color w:val="000000"/>
        </w:rPr>
        <w:t xml:space="preserve"> Предварительные заявки с подтверждением об участии в соревнованиях с указанием коли</w:t>
      </w:r>
      <w:r w:rsidR="00156BA0">
        <w:rPr>
          <w:bCs/>
          <w:noProof/>
          <w:color w:val="000000"/>
        </w:rPr>
        <w:t>чест</w:t>
      </w:r>
      <w:r w:rsidR="0035721E">
        <w:rPr>
          <w:bCs/>
          <w:noProof/>
          <w:color w:val="000000"/>
        </w:rPr>
        <w:t>венного состава подаются до 1</w:t>
      </w:r>
      <w:r w:rsidR="004658DF">
        <w:rPr>
          <w:bCs/>
          <w:noProof/>
          <w:color w:val="000000"/>
        </w:rPr>
        <w:t>0</w:t>
      </w:r>
      <w:r w:rsidR="00156BA0">
        <w:rPr>
          <w:bCs/>
          <w:noProof/>
          <w:color w:val="000000"/>
        </w:rPr>
        <w:t xml:space="preserve"> </w:t>
      </w:r>
      <w:r w:rsidR="0035721E">
        <w:rPr>
          <w:bCs/>
          <w:noProof/>
          <w:color w:val="000000"/>
        </w:rPr>
        <w:t>ноябр</w:t>
      </w:r>
      <w:r w:rsidR="004658DF">
        <w:rPr>
          <w:bCs/>
          <w:noProof/>
          <w:color w:val="000000"/>
        </w:rPr>
        <w:t>я</w:t>
      </w:r>
      <w:r>
        <w:rPr>
          <w:bCs/>
          <w:noProof/>
          <w:color w:val="000000"/>
        </w:rPr>
        <w:t xml:space="preserve"> 201</w:t>
      </w:r>
      <w:r w:rsidR="00156BA0">
        <w:rPr>
          <w:bCs/>
          <w:noProof/>
          <w:color w:val="000000"/>
        </w:rPr>
        <w:t>5</w:t>
      </w:r>
      <w:r>
        <w:rPr>
          <w:bCs/>
          <w:noProof/>
          <w:color w:val="000000"/>
        </w:rPr>
        <w:t xml:space="preserve"> г. в </w:t>
      </w:r>
      <w:r w:rsidR="0032168F">
        <w:rPr>
          <w:bCs/>
          <w:noProof/>
          <w:color w:val="000000"/>
        </w:rPr>
        <w:t>Оргкомитет</w:t>
      </w:r>
      <w:r>
        <w:rPr>
          <w:bCs/>
          <w:noProof/>
          <w:color w:val="000000"/>
        </w:rPr>
        <w:t>.</w:t>
      </w:r>
    </w:p>
    <w:p w:rsidR="00A76E1E" w:rsidRPr="00454A1A" w:rsidRDefault="00A76E1E" w:rsidP="00A76E1E">
      <w:pPr>
        <w:pStyle w:val="a3"/>
        <w:jc w:val="both"/>
      </w:pPr>
    </w:p>
    <w:p w:rsidR="00A76E1E" w:rsidRDefault="00A76E1E" w:rsidP="00A76E1E">
      <w:pPr>
        <w:pStyle w:val="a3"/>
        <w:jc w:val="both"/>
        <w:rPr>
          <w:rFonts w:ascii="Tahoma" w:hAnsi="Tahoma" w:cs="Tahoma"/>
          <w:color w:val="87CEFA"/>
        </w:rPr>
      </w:pPr>
      <w:r>
        <w:rPr>
          <w:b/>
          <w:bCs/>
          <w:noProof/>
          <w:color w:val="000000"/>
        </w:rPr>
        <w:t>10. Финансовые расходы.</w:t>
      </w:r>
      <w:r>
        <w:rPr>
          <w:rFonts w:ascii="Tahoma" w:hAnsi="Tahoma" w:cs="Tahoma"/>
          <w:color w:val="87CEFA"/>
        </w:rPr>
        <w:t> </w:t>
      </w:r>
    </w:p>
    <w:p w:rsidR="006F1B65" w:rsidRDefault="006F1B65" w:rsidP="00A76E1E">
      <w:pPr>
        <w:pStyle w:val="a3"/>
        <w:jc w:val="both"/>
        <w:rPr>
          <w:rFonts w:ascii="Tahoma" w:hAnsi="Tahoma" w:cs="Tahoma"/>
          <w:color w:val="87CEFA"/>
        </w:rPr>
      </w:pP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="006F1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2168F">
        <w:rPr>
          <w:rFonts w:ascii="Times New Roman" w:hAnsi="Times New Roman"/>
          <w:sz w:val="24"/>
          <w:szCs w:val="24"/>
        </w:rPr>
        <w:t xml:space="preserve">НП СК «Связь» и </w:t>
      </w:r>
      <w:r>
        <w:rPr>
          <w:rFonts w:ascii="Times New Roman" w:hAnsi="Times New Roman"/>
          <w:sz w:val="24"/>
          <w:szCs w:val="24"/>
        </w:rPr>
        <w:t>ГК «РубЛион» принимает на себя  расходы по организации и проведению турнира</w:t>
      </w:r>
      <w:r w:rsidR="00097FB2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: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дорожек боулинг-центров</w:t>
      </w:r>
      <w:r w:rsidR="006F1B65">
        <w:rPr>
          <w:rFonts w:ascii="Times New Roman" w:hAnsi="Times New Roman"/>
          <w:sz w:val="24"/>
          <w:szCs w:val="24"/>
        </w:rPr>
        <w:t xml:space="preserve"> по специальному тарифу</w:t>
      </w:r>
      <w:r>
        <w:rPr>
          <w:rFonts w:ascii="Times New Roman" w:hAnsi="Times New Roman"/>
          <w:sz w:val="24"/>
          <w:szCs w:val="24"/>
        </w:rPr>
        <w:t>, обеспечение прокатной обувью, прокатными шарами;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организационные расходы;</w:t>
      </w:r>
    </w:p>
    <w:p w:rsidR="00A76E1E" w:rsidRDefault="00A76E1E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(кубок, грамоты, дипломы, сертификаты, ценные призы)</w:t>
      </w:r>
    </w:p>
    <w:p w:rsidR="00A76E1E" w:rsidRDefault="0032168F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="00A76E1E">
        <w:rPr>
          <w:rFonts w:ascii="Times New Roman" w:hAnsi="Times New Roman"/>
          <w:sz w:val="24"/>
          <w:szCs w:val="24"/>
        </w:rPr>
        <w:t>. Команды-участницы</w:t>
      </w:r>
      <w:r w:rsidR="00097FB2">
        <w:rPr>
          <w:rFonts w:ascii="Times New Roman" w:hAnsi="Times New Roman"/>
          <w:sz w:val="24"/>
          <w:szCs w:val="24"/>
        </w:rPr>
        <w:t xml:space="preserve"> уплачивают вступительный взнос за участие в турнире из расчета </w:t>
      </w:r>
      <w:r w:rsidR="00BB5AB6">
        <w:rPr>
          <w:rFonts w:ascii="Times New Roman" w:hAnsi="Times New Roman"/>
          <w:b/>
          <w:sz w:val="24"/>
          <w:szCs w:val="24"/>
        </w:rPr>
        <w:t>7</w:t>
      </w:r>
      <w:r w:rsidR="00097FB2" w:rsidRPr="00B42C0C">
        <w:rPr>
          <w:rFonts w:ascii="Times New Roman" w:hAnsi="Times New Roman"/>
          <w:b/>
          <w:sz w:val="24"/>
          <w:szCs w:val="24"/>
        </w:rPr>
        <w:t>000 руб</w:t>
      </w:r>
      <w:r w:rsidR="00B42C0C">
        <w:rPr>
          <w:rFonts w:ascii="Times New Roman" w:hAnsi="Times New Roman"/>
          <w:b/>
          <w:sz w:val="24"/>
          <w:szCs w:val="24"/>
        </w:rPr>
        <w:t>лей</w:t>
      </w:r>
      <w:r w:rsidR="00097FB2">
        <w:rPr>
          <w:rFonts w:ascii="Times New Roman" w:hAnsi="Times New Roman"/>
          <w:sz w:val="24"/>
          <w:szCs w:val="24"/>
        </w:rPr>
        <w:t xml:space="preserve"> с каждой команды, а также,</w:t>
      </w:r>
      <w:r w:rsidR="00A76E1E">
        <w:rPr>
          <w:rFonts w:ascii="Times New Roman" w:hAnsi="Times New Roman"/>
          <w:sz w:val="24"/>
          <w:szCs w:val="24"/>
        </w:rPr>
        <w:t xml:space="preserve"> по своему усмотрению</w:t>
      </w:r>
      <w:r w:rsidR="00097FB2">
        <w:rPr>
          <w:rFonts w:ascii="Times New Roman" w:hAnsi="Times New Roman"/>
          <w:sz w:val="24"/>
          <w:szCs w:val="24"/>
        </w:rPr>
        <w:t>,</w:t>
      </w:r>
      <w:r w:rsidR="00A76E1E">
        <w:rPr>
          <w:rFonts w:ascii="Times New Roman" w:hAnsi="Times New Roman"/>
          <w:sz w:val="24"/>
          <w:szCs w:val="24"/>
        </w:rPr>
        <w:t xml:space="preserve"> самостоятельно обеспечивают себя бейджами, одинаковыми футболками или другими элементами одежды в едином командном стиле.</w:t>
      </w:r>
      <w:r w:rsidR="00E005CC">
        <w:rPr>
          <w:rFonts w:ascii="Times New Roman" w:hAnsi="Times New Roman"/>
          <w:sz w:val="24"/>
          <w:szCs w:val="24"/>
        </w:rPr>
        <w:t xml:space="preserve"> </w:t>
      </w:r>
    </w:p>
    <w:p w:rsidR="00E005CC" w:rsidRPr="004032A8" w:rsidRDefault="00E005CC" w:rsidP="00A76E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Крайний срок подачи заявок и уплаты вступительн</w:t>
      </w:r>
      <w:r w:rsidR="00BB5AB6">
        <w:rPr>
          <w:rFonts w:ascii="Times New Roman" w:hAnsi="Times New Roman"/>
          <w:sz w:val="24"/>
          <w:szCs w:val="24"/>
        </w:rPr>
        <w:t>ого взноса не позднее, чем за 5 дней</w:t>
      </w:r>
      <w:r>
        <w:rPr>
          <w:rFonts w:ascii="Times New Roman" w:hAnsi="Times New Roman"/>
          <w:sz w:val="24"/>
          <w:szCs w:val="24"/>
        </w:rPr>
        <w:t xml:space="preserve"> до начала </w:t>
      </w:r>
      <w:r w:rsidR="00BB5AB6">
        <w:rPr>
          <w:rFonts w:ascii="Times New Roman" w:hAnsi="Times New Roman"/>
          <w:sz w:val="24"/>
          <w:szCs w:val="24"/>
        </w:rPr>
        <w:t xml:space="preserve">1 тура </w:t>
      </w:r>
      <w:r>
        <w:rPr>
          <w:rFonts w:ascii="Times New Roman" w:hAnsi="Times New Roman"/>
          <w:sz w:val="24"/>
          <w:szCs w:val="24"/>
        </w:rPr>
        <w:t>соревнований.</w:t>
      </w:r>
    </w:p>
    <w:p w:rsidR="00A76E1E" w:rsidRPr="00CF4E77" w:rsidRDefault="00A76E1E" w:rsidP="00A76E1E">
      <w:pPr>
        <w:shd w:val="clear" w:color="auto" w:fill="FFFFFF"/>
        <w:autoSpaceDE w:val="0"/>
        <w:autoSpaceDN w:val="0"/>
        <w:adjustRightInd w:val="0"/>
        <w:spacing w:after="120"/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 11. Система подсчета очков, термины и </w:t>
      </w:r>
      <w:r w:rsidRPr="00CF4E77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о</w:t>
      </w:r>
      <w:r w:rsidRPr="00CF4E77">
        <w:rPr>
          <w:rFonts w:ascii="Times New Roman" w:hAnsi="Times New Roman"/>
          <w:b/>
          <w:bCs/>
          <w:noProof/>
          <w:color w:val="000000"/>
          <w:sz w:val="24"/>
          <w:szCs w:val="24"/>
        </w:rPr>
        <w:t>пределения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.</w:t>
      </w:r>
    </w:p>
    <w:p w:rsidR="00A76E1E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0A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Фрейм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- 1/10 часть игры, попытка сбить один выставленный полный комплект кеглей. В каждом фрейме предоставляется максимум два броска. Если при первом броске сбивается полный комплект кеглей (</w:t>
      </w:r>
      <w:r w:rsidRPr="005074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страйк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второй бросок не предоставляется. Во фрейм записывается результат игрока по сбитым кеглям, а также бонусные очки в случае страйка и спэа.</w:t>
      </w:r>
    </w:p>
    <w:p w:rsidR="00A76E1E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074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Страйк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сбитый полный комплект кеглей при первом броске.</w:t>
      </w:r>
    </w:p>
    <w:p w:rsidR="00A76E1E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5074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Дабл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– два </w:t>
      </w:r>
      <w:r w:rsidRPr="00CF4E77">
        <w:rPr>
          <w:rFonts w:ascii="Times New Roman" w:hAnsi="Times New Roman"/>
          <w:noProof/>
          <w:color w:val="000000"/>
          <w:sz w:val="24"/>
          <w:szCs w:val="24"/>
        </w:rPr>
        <w:t>последовательных страйка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A76E1E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5074DB">
        <w:rPr>
          <w:rFonts w:ascii="Times New Roman" w:hAnsi="Times New Roman"/>
          <w:b/>
          <w:i/>
          <w:noProof/>
          <w:color w:val="000000"/>
          <w:sz w:val="24"/>
          <w:szCs w:val="24"/>
        </w:rPr>
        <w:t xml:space="preserve">Трипл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– три </w:t>
      </w:r>
      <w:r w:rsidRPr="00CF4E77">
        <w:rPr>
          <w:rFonts w:ascii="Times New Roman" w:hAnsi="Times New Roman"/>
          <w:noProof/>
          <w:color w:val="000000"/>
          <w:sz w:val="24"/>
          <w:szCs w:val="24"/>
        </w:rPr>
        <w:t>последовательных страйка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A76E1E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074DB">
        <w:rPr>
          <w:rFonts w:ascii="Times New Roman" w:hAnsi="Times New Roman"/>
          <w:b/>
          <w:i/>
          <w:noProof/>
          <w:color w:val="000000"/>
          <w:sz w:val="24"/>
          <w:szCs w:val="24"/>
        </w:rPr>
        <w:t>Спэа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–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сбитый полный комплект кеглей  в результате двух бросков во фрейме.</w:t>
      </w:r>
    </w:p>
    <w:p w:rsidR="00A76E1E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Ubuntu" w:eastAsia="Times New Roman" w:hAnsi="Ubuntu"/>
          <w:sz w:val="24"/>
          <w:szCs w:val="24"/>
          <w:lang w:eastAsia="ru-RU"/>
        </w:rPr>
      </w:pPr>
      <w:r w:rsidRPr="005074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Сплит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t xml:space="preserve">положение, при котором игрок за два </w:t>
      </w:r>
      <w:r>
        <w:rPr>
          <w:rFonts w:ascii="Ubuntu" w:eastAsia="Times New Roman" w:hAnsi="Ubuntu"/>
          <w:sz w:val="24"/>
          <w:szCs w:val="24"/>
          <w:lang w:eastAsia="ru-RU"/>
        </w:rPr>
        <w:t>броска</w:t>
      </w:r>
      <w:r w:rsidR="00AC5683">
        <w:rPr>
          <w:rFonts w:ascii="Ubuntu" w:eastAsia="Times New Roman" w:hAnsi="Ubuntu"/>
          <w:sz w:val="24"/>
          <w:szCs w:val="24"/>
          <w:lang w:eastAsia="ru-RU"/>
        </w:rPr>
        <w:t xml:space="preserve"> выбивает не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t xml:space="preserve"> все кегли, а только часть. Сплит засчитывается только в 2х случаях: </w:t>
      </w:r>
      <w:r>
        <w:rPr>
          <w:rFonts w:ascii="Ubuntu" w:eastAsia="Times New Roman" w:hAnsi="Ubuntu"/>
          <w:sz w:val="24"/>
          <w:szCs w:val="24"/>
          <w:lang w:eastAsia="ru-RU"/>
        </w:rPr>
        <w:t>и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t xml:space="preserve">грок сбивает </w:t>
      </w:r>
      <w:r w:rsidRPr="005074DB">
        <w:rPr>
          <w:rFonts w:ascii="Ubuntu" w:eastAsia="Times New Roman" w:hAnsi="Ubuntu"/>
          <w:b/>
          <w:sz w:val="24"/>
          <w:szCs w:val="24"/>
          <w:lang w:eastAsia="ru-RU"/>
        </w:rPr>
        <w:t>головную кеглю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t xml:space="preserve"> и хотя бы одну 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lastRenderedPageBreak/>
        <w:t>кеглю между одной или несколькими стоящими, например, между 7</w:t>
      </w:r>
      <w:r>
        <w:rPr>
          <w:rFonts w:ascii="Ubuntu" w:eastAsia="Times New Roman" w:hAnsi="Ubuntu"/>
          <w:sz w:val="24"/>
          <w:szCs w:val="24"/>
          <w:lang w:eastAsia="ru-RU"/>
        </w:rPr>
        <w:t>-ой и 9-ой или 3-ей и 10-ой,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t xml:space="preserve"> </w:t>
      </w:r>
      <w:r>
        <w:rPr>
          <w:rFonts w:ascii="Ubuntu" w:eastAsia="Times New Roman" w:hAnsi="Ubuntu"/>
          <w:sz w:val="24"/>
          <w:szCs w:val="24"/>
          <w:lang w:eastAsia="ru-RU"/>
        </w:rPr>
        <w:t>и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t xml:space="preserve">грок сбивает </w:t>
      </w:r>
      <w:r w:rsidRPr="005074DB">
        <w:rPr>
          <w:rFonts w:ascii="Ubuntu" w:eastAsia="Times New Roman" w:hAnsi="Ubuntu"/>
          <w:b/>
          <w:sz w:val="24"/>
          <w:szCs w:val="24"/>
          <w:lang w:eastAsia="ru-RU"/>
        </w:rPr>
        <w:t>головную кеглю</w:t>
      </w:r>
      <w:r w:rsidRPr="005074DB">
        <w:rPr>
          <w:rFonts w:ascii="Ubuntu" w:eastAsia="Times New Roman" w:hAnsi="Ubuntu"/>
          <w:sz w:val="24"/>
          <w:szCs w:val="24"/>
          <w:lang w:eastAsia="ru-RU"/>
        </w:rPr>
        <w:t xml:space="preserve"> и хотя бы одну кеглю сразу перед двумя или несколькими стоящими кеглями, например, 5-6.</w:t>
      </w:r>
    </w:p>
    <w:p w:rsidR="00A76E1E" w:rsidRPr="005074DB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4DB">
        <w:rPr>
          <w:rFonts w:ascii="Times New Roman" w:hAnsi="Times New Roman"/>
          <w:b/>
          <w:i/>
          <w:sz w:val="24"/>
          <w:szCs w:val="24"/>
        </w:rPr>
        <w:t>Открытый фрейм</w:t>
      </w:r>
      <w:r w:rsidRPr="005074DB">
        <w:rPr>
          <w:rFonts w:ascii="Times New Roman" w:hAnsi="Times New Roman"/>
          <w:sz w:val="24"/>
          <w:szCs w:val="24"/>
        </w:rPr>
        <w:t xml:space="preserve"> – положение, когда игрок двумя бросками не смог выбить все 10 кегль. За открытый фрейм начисляется количество очков равное фактически сбитым кеглям.</w:t>
      </w:r>
    </w:p>
    <w:p w:rsidR="00A76E1E" w:rsidRPr="007E445D" w:rsidRDefault="00A76E1E" w:rsidP="00A76E1E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E445D">
        <w:rPr>
          <w:rFonts w:ascii="Times New Roman" w:hAnsi="Times New Roman"/>
          <w:b/>
          <w:noProof/>
          <w:color w:val="000000"/>
          <w:sz w:val="24"/>
          <w:szCs w:val="24"/>
        </w:rPr>
        <w:t>Система по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д</w:t>
      </w:r>
      <w:r w:rsidRPr="007E445D">
        <w:rPr>
          <w:rFonts w:ascii="Times New Roman" w:hAnsi="Times New Roman"/>
          <w:b/>
          <w:noProof/>
          <w:color w:val="000000"/>
          <w:sz w:val="24"/>
          <w:szCs w:val="24"/>
        </w:rPr>
        <w:t>счета очков.</w:t>
      </w:r>
    </w:p>
    <w:p w:rsidR="00A76E1E" w:rsidRPr="007E445D" w:rsidRDefault="00A76E1E" w:rsidP="00A76E1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 каждом фрейме к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оличество кеглей, сбитых игроком при первом броске шара, отмечается в небольшом квадратике в верхнем левом углу соответствующего кадра на мониторе, а количество кеглей, сбитых игроком при втором броске шара отмечается в квадратике в верхнем правом углу кадра (за исключением случаев, когда при первом броске произошел страйк).</w:t>
      </w:r>
      <w:r w:rsidRPr="007E4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Если ни одна из кеглей, стоящих во фрейме, не сбита при втором броске шара, в поле подсчета очков ставится прочерк .</w:t>
      </w:r>
      <w:r w:rsidRPr="007E4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Суммарный счет за две попытки подсчитывается и высвечивается на мониторе сразу же.</w:t>
      </w:r>
    </w:p>
    <w:p w:rsidR="00A76E1E" w:rsidRPr="00CF4E77" w:rsidRDefault="00A76E1E" w:rsidP="00A76E1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A76E1E" w:rsidRPr="00CF4E77" w:rsidRDefault="00A76E1E" w:rsidP="00A76E1E">
      <w:pPr>
        <w:shd w:val="clear" w:color="auto" w:fill="FFFFFF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474"/>
        <w:gridCol w:w="487"/>
        <w:gridCol w:w="474"/>
        <w:gridCol w:w="487"/>
        <w:gridCol w:w="474"/>
        <w:gridCol w:w="483"/>
        <w:gridCol w:w="483"/>
        <w:gridCol w:w="496"/>
        <w:gridCol w:w="479"/>
        <w:gridCol w:w="484"/>
        <w:gridCol w:w="483"/>
        <w:gridCol w:w="487"/>
        <w:gridCol w:w="474"/>
        <w:gridCol w:w="483"/>
        <w:gridCol w:w="479"/>
        <w:gridCol w:w="483"/>
        <w:gridCol w:w="481"/>
        <w:gridCol w:w="488"/>
        <w:gridCol w:w="488"/>
        <w:gridCol w:w="484"/>
      </w:tblGrid>
      <w:tr w:rsidR="00A76E1E" w:rsidRPr="00BB5AB6" w:rsidTr="00D337B0"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A76E1E" w:rsidRPr="00BB5AB6" w:rsidTr="00D337B0"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96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7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7" w:type="dxa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76E1E" w:rsidRPr="00BB5AB6" w:rsidTr="00D337B0"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A76E1E" w:rsidRPr="00BB5AB6" w:rsidRDefault="00A76E1E" w:rsidP="00D3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AB6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</w:tr>
    </w:tbl>
    <w:p w:rsidR="00A76E1E" w:rsidRPr="00CF4E77" w:rsidRDefault="00A76E1E" w:rsidP="00A76E1E">
      <w:pPr>
        <w:shd w:val="clear" w:color="auto" w:fill="FFFFFF"/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6E1E" w:rsidRPr="007E445D" w:rsidRDefault="00A76E1E" w:rsidP="00A76E1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E445D">
        <w:rPr>
          <w:rFonts w:ascii="Times New Roman" w:hAnsi="Times New Roman"/>
          <w:noProof/>
          <w:color w:val="000000"/>
          <w:sz w:val="24"/>
          <w:szCs w:val="24"/>
        </w:rPr>
        <w:t>Если при первом броске шара во фрейме сбивается весь комплект установленных кеглей, то засчитывается страйк.</w:t>
      </w:r>
      <w:r w:rsidRPr="007E4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Страйк отмечается знаком (Х) в небольшом квадратике в верхнем левом углу соответствующего фрейма.</w:t>
      </w:r>
      <w:r w:rsidRPr="007E4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Один страйк оценивается в 10 очков плюс число кеглей, сбитых игроком за последующие два броска шара.</w:t>
      </w:r>
    </w:p>
    <w:p w:rsidR="00A76E1E" w:rsidRPr="007E445D" w:rsidRDefault="00A76E1E" w:rsidP="00A76E1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 случае двух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 xml:space="preserve"> последовательных страйк</w:t>
      </w:r>
      <w:r>
        <w:rPr>
          <w:rFonts w:ascii="Times New Roman" w:hAnsi="Times New Roman"/>
          <w:noProof/>
          <w:color w:val="000000"/>
          <w:sz w:val="24"/>
          <w:szCs w:val="24"/>
        </w:rPr>
        <w:t>ов (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 xml:space="preserve"> дабл</w:t>
      </w:r>
      <w:r>
        <w:rPr>
          <w:rFonts w:ascii="Times New Roman" w:hAnsi="Times New Roman"/>
          <w:noProof/>
          <w:color w:val="000000"/>
          <w:sz w:val="24"/>
          <w:szCs w:val="24"/>
        </w:rPr>
        <w:t>а)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 xml:space="preserve"> за первый страйк начисляется 20 очков плюс число кеглей, сбитых игроком при первом броске шара сразу после второго страйка.</w:t>
      </w:r>
    </w:p>
    <w:p w:rsidR="00A76E1E" w:rsidRDefault="00A76E1E" w:rsidP="00A76E1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 случае трех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 xml:space="preserve"> последовательных страйк</w:t>
      </w:r>
      <w:r>
        <w:rPr>
          <w:rFonts w:ascii="Times New Roman" w:hAnsi="Times New Roman"/>
          <w:noProof/>
          <w:color w:val="000000"/>
          <w:sz w:val="24"/>
          <w:szCs w:val="24"/>
        </w:rPr>
        <w:t>ов (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трипл</w:t>
      </w:r>
      <w:r>
        <w:rPr>
          <w:rFonts w:ascii="Times New Roman" w:hAnsi="Times New Roman"/>
          <w:noProof/>
          <w:color w:val="000000"/>
          <w:sz w:val="24"/>
          <w:szCs w:val="24"/>
        </w:rPr>
        <w:t>а)</w:t>
      </w:r>
      <w:r w:rsidRPr="007E445D">
        <w:rPr>
          <w:rFonts w:ascii="Times New Roman" w:hAnsi="Times New Roman"/>
          <w:noProof/>
          <w:sz w:val="24"/>
          <w:szCs w:val="24"/>
        </w:rPr>
        <w:t xml:space="preserve"> за первый страйк начисляется 30 очков.</w:t>
      </w:r>
    </w:p>
    <w:p w:rsidR="00A76E1E" w:rsidRDefault="00A76E1E" w:rsidP="00A76E1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E445D">
        <w:rPr>
          <w:rFonts w:ascii="Times New Roman" w:hAnsi="Times New Roman"/>
          <w:sz w:val="24"/>
          <w:szCs w:val="24"/>
        </w:rPr>
        <w:t xml:space="preserve"> </w:t>
      </w:r>
      <w:r w:rsidRPr="007E445D">
        <w:rPr>
          <w:rFonts w:ascii="Times New Roman" w:hAnsi="Times New Roman"/>
          <w:noProof/>
          <w:sz w:val="24"/>
          <w:szCs w:val="24"/>
        </w:rPr>
        <w:t>Для того, чтобы получить максимальное число очков равное 300, игроку нужно выбить последовательно 12 страйков.</w:t>
      </w:r>
    </w:p>
    <w:p w:rsidR="00A76E1E" w:rsidRPr="007E445D" w:rsidRDefault="00A76E1E" w:rsidP="00A76E1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E445D">
        <w:rPr>
          <w:rFonts w:ascii="Times New Roman" w:hAnsi="Times New Roman"/>
          <w:noProof/>
          <w:color w:val="000000"/>
          <w:sz w:val="24"/>
          <w:szCs w:val="24"/>
        </w:rPr>
        <w:t>Спэа засчитывается, если кегли, оставшиеся стоять после первого броска шара сбиваются при втором броске шара в данном фрейме.</w:t>
      </w:r>
      <w:r w:rsidRPr="007E4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Спэа обозначается знаком (/) в верхнем правом углу соответствующего кадра.</w:t>
      </w:r>
      <w:r w:rsidRPr="007E4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45D">
        <w:rPr>
          <w:rFonts w:ascii="Times New Roman" w:hAnsi="Times New Roman"/>
          <w:noProof/>
          <w:color w:val="000000"/>
          <w:sz w:val="24"/>
          <w:szCs w:val="24"/>
        </w:rPr>
        <w:t>В этом случае за спэа начисляется 10 очков плюс число кеглей, сбитых игроком при последующем броске шара.</w:t>
      </w:r>
    </w:p>
    <w:p w:rsidR="00A76E1E" w:rsidRPr="007E445D" w:rsidRDefault="00A76E1E" w:rsidP="00A76E1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E445D">
        <w:rPr>
          <w:rFonts w:ascii="Times New Roman" w:hAnsi="Times New Roman"/>
          <w:sz w:val="24"/>
          <w:szCs w:val="24"/>
        </w:rPr>
        <w:t xml:space="preserve">Сплит после первого </w:t>
      </w:r>
      <w:r>
        <w:rPr>
          <w:rFonts w:ascii="Times New Roman" w:hAnsi="Times New Roman"/>
          <w:sz w:val="24"/>
          <w:szCs w:val="24"/>
        </w:rPr>
        <w:t>броска</w:t>
      </w:r>
      <w:r w:rsidRPr="007E445D">
        <w:rPr>
          <w:rFonts w:ascii="Times New Roman" w:hAnsi="Times New Roman"/>
          <w:sz w:val="24"/>
          <w:szCs w:val="24"/>
        </w:rPr>
        <w:t xml:space="preserve"> во фрейме обозначается «О» внутри пишется количество сбитых кегль. Если игрок вторым ударом выбьет оставшиеся к</w:t>
      </w:r>
      <w:r>
        <w:rPr>
          <w:rFonts w:ascii="Times New Roman" w:hAnsi="Times New Roman"/>
          <w:sz w:val="24"/>
          <w:szCs w:val="24"/>
        </w:rPr>
        <w:t>егли, то получится положение спэ</w:t>
      </w:r>
      <w:r w:rsidRPr="007E445D">
        <w:rPr>
          <w:rFonts w:ascii="Times New Roman" w:hAnsi="Times New Roman"/>
          <w:sz w:val="24"/>
          <w:szCs w:val="24"/>
        </w:rPr>
        <w:t>а, если нет, то фрейм будет засчитан как открытый.</w:t>
      </w:r>
    </w:p>
    <w:p w:rsidR="00A76E1E" w:rsidRDefault="00A76E1E" w:rsidP="00A76E1E">
      <w:pPr>
        <w:pStyle w:val="a4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6E1E" w:rsidRDefault="00A76E1E" w:rsidP="00A76E1E">
      <w:pPr>
        <w:shd w:val="clear" w:color="auto" w:fill="FFFFFF"/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F4E77">
        <w:rPr>
          <w:rFonts w:ascii="Times New Roman" w:hAnsi="Times New Roman"/>
          <w:color w:val="000000"/>
          <w:sz w:val="24"/>
          <w:szCs w:val="24"/>
        </w:rPr>
        <w:tab/>
      </w:r>
    </w:p>
    <w:p w:rsidR="00386464" w:rsidRDefault="00D236A1"/>
    <w:sectPr w:rsidR="00386464" w:rsidSect="007E445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DD7"/>
    <w:multiLevelType w:val="hybridMultilevel"/>
    <w:tmpl w:val="4B5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141"/>
    <w:rsid w:val="00097FB2"/>
    <w:rsid w:val="000F3D68"/>
    <w:rsid w:val="00156BA0"/>
    <w:rsid w:val="001B0D38"/>
    <w:rsid w:val="00250141"/>
    <w:rsid w:val="002B35C7"/>
    <w:rsid w:val="0032168F"/>
    <w:rsid w:val="0035721E"/>
    <w:rsid w:val="004658DF"/>
    <w:rsid w:val="004E7066"/>
    <w:rsid w:val="00506A81"/>
    <w:rsid w:val="005A55A9"/>
    <w:rsid w:val="006411CB"/>
    <w:rsid w:val="00643342"/>
    <w:rsid w:val="0067456B"/>
    <w:rsid w:val="006E6C71"/>
    <w:rsid w:val="006F1B65"/>
    <w:rsid w:val="00731A62"/>
    <w:rsid w:val="00743534"/>
    <w:rsid w:val="00793524"/>
    <w:rsid w:val="007B05CE"/>
    <w:rsid w:val="008104E1"/>
    <w:rsid w:val="008A1C3F"/>
    <w:rsid w:val="008F37AB"/>
    <w:rsid w:val="00A76E1E"/>
    <w:rsid w:val="00AC5683"/>
    <w:rsid w:val="00B31AE5"/>
    <w:rsid w:val="00B42C0C"/>
    <w:rsid w:val="00BB5AB6"/>
    <w:rsid w:val="00BE350C"/>
    <w:rsid w:val="00C6723E"/>
    <w:rsid w:val="00D236A1"/>
    <w:rsid w:val="00D43C97"/>
    <w:rsid w:val="00E005CC"/>
    <w:rsid w:val="00E937D2"/>
    <w:rsid w:val="00FB7450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35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E1E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E1E"/>
    <w:pPr>
      <w:ind w:left="720"/>
      <w:contextualSpacing/>
    </w:pPr>
  </w:style>
  <w:style w:type="table" w:styleId="a5">
    <w:name w:val="Table Grid"/>
    <w:basedOn w:val="a1"/>
    <w:uiPriority w:val="59"/>
    <w:rsid w:val="00A7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E3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E1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E1E"/>
    <w:pPr>
      <w:ind w:left="720"/>
      <w:contextualSpacing/>
    </w:pPr>
  </w:style>
  <w:style w:type="table" w:styleId="a5">
    <w:name w:val="Table Grid"/>
    <w:basedOn w:val="a1"/>
    <w:uiPriority w:val="59"/>
    <w:rsid w:val="00A7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7F51-C01B-430B-9E82-A549232F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Святовец</dc:creator>
  <cp:keywords/>
  <dc:description/>
  <cp:lastModifiedBy>Сероштан Сергей Григорьевич</cp:lastModifiedBy>
  <cp:revision>3</cp:revision>
  <cp:lastPrinted>2015-02-08T14:02:00Z</cp:lastPrinted>
  <dcterms:created xsi:type="dcterms:W3CDTF">2015-10-22T12:42:00Z</dcterms:created>
  <dcterms:modified xsi:type="dcterms:W3CDTF">2015-10-22T13:19:00Z</dcterms:modified>
</cp:coreProperties>
</file>